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 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TXST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www.txstate.edu.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Laycock,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Laycock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co-editor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Laycock,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marginalized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frightening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prolific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Amendment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so-called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neutral.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'religion'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Catholics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colonial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resembles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hoax,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[a]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Islam.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Confucianism.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Confucianism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Confucius.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mandatory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Bobcat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Amendment.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Confucianism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Hinduism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"Listen.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[you]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offbeat,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spirituality.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landscape,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bishops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rabbis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Graham.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two-thirds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UFOs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landscape.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cracks.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[It]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sociologists,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"re‑enchantments".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inundated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bizarre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Dallas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resurrection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JFK.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disenchanted,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horoscopes",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UFOs",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ghosts.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Bible".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Ironically,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declined,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floodgates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mythic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UFOs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Amendment.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controversial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anti-abortion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argument?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so-called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1993.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Lobby,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non-theistic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supernatural.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acknowledged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inviolable.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lawsuits.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Missouri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Obamacare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autonomous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baptism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plaintiff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Missouri,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dismissed."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constitutional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JFK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QAnon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Dallas,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weaponized.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ebb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fervor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9/11,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constitutional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dubious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[They]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incentivizes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RFRA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Aztec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RFRA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procedure.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Laycock,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Amendment,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constitution.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encyclopedia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Posssession,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Nevada.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Penguin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Penguin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spooky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Penguin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Penguin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Penguin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1700's.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transcript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Indiana.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embarrassment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outweighed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Islam.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Arabic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Islamic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Google,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Assyria,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voodoo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Haiti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accurately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reservation.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hallucinations.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shaman."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shaman?"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shaman?"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ritual."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procedures,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persuade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embarrassing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fundraiser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campaign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barbecue,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campaign,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condemns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atheist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Laycock,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Penguin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Exorcisms.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Devil: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Rutledge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Laycock,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Laycock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downloading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 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TXST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thought-provoking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Daniel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Blaschke,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Garcia,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Raz.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Big Ideas Episode 23_Joseph Laycock (Completed  12/02/21)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06,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qs2fu2sP8LWSi5wq7SyRTKoRzSe_Ay8bJZJ1JZspyc5PS8NXr617tA7JrsLzvkepIu3HMNz6Eiz41pag38rUCmo0e3Q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