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translational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35%,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COV-2,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outbreak,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smallpox,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rapidly.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Wuhan,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hopscotching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Italy.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RSV,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acronym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immunocompromised,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compromised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Korea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Italy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quarantined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estimation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immunocompromised,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immunosuppressive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newborns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gatherings.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preteen...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compromised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transmission,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influenza,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U.S.,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U.S.,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hygiene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respiratory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sniffles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virulence.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pathogenic,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RSV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pinkeye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cousins,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sniffling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sneezing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allergies."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in"?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reputable,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Hopkins,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CTMC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nightmare.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fevers,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fevers,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Hopkins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121,000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4,400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U.S.,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647,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4,400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121,000,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3.6%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118,000,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117,000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Rohde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Rohde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TXST.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TXST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thought-provoking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Jamie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[Bloshkie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00:19:39],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Garcia,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Raz.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Schumacher.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